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77d0844ea4dddaaecf67e2223277c72139e05f"/>
    <w:p>
      <w:pPr>
        <w:pStyle w:val="Heading3"/>
      </w:pPr>
      <w:r>
        <w:t xml:space="preserve">Сборная Бутырского района заняла второе место на окружных соревнованиях</w:t>
      </w:r>
    </w:p>
    <w:p>
      <w:pPr>
        <w:pStyle w:val="FirstParagraph"/>
      </w:pPr>
      <w:r>
        <w:t xml:space="preserve">11.09.2020</w:t>
      </w:r>
    </w:p>
    <w:p>
      <w:pPr>
        <w:pStyle w:val="BodyText"/>
      </w:pPr>
      <w:r>
        <w:rPr>
          <w:bCs/>
          <w:b/>
          <w:iCs/>
          <w:i/>
        </w:rPr>
        <w:t xml:space="preserve">Окружные соревнования в рамках спортивного праздника «Тебе, Москва, спортивные победы», прошли на базе физкультурно-оздоровительного комплекса «Яуза». Об этом сообщил официальный сайт Центра физической культуры и спорта СВАО.</w:t>
      </w:r>
      <w:r>
        <w:br/>
      </w:r>
      <w:r>
        <w:br/>
      </w:r>
      <w:r>
        <w:t xml:space="preserve">В соревнованиях приняли участие 16 районных команд СВАО. Программа соревнований включала в себя испытания в таких дисциплинах, как весёлые старты, мини-гольф, стрельба из пневматической винтовки и легкоатлетическая эстафета, прокомментировали в ЦФКиС СВАО.</w:t>
      </w:r>
      <w:r>
        <w:br/>
      </w:r>
      <w:r>
        <w:br/>
      </w:r>
      <w:r>
        <w:t xml:space="preserve">Команда Бутырского района заняла третье место по итогам легкоатлетической эстафеты, первое место в состязаниях по мини-гольфу и второе – в веселых стартах. В итоге в общекомандном зачете сборная Бутырского заняла второе место, уступив только спортсменам из Лосиноостровского. Третье место заняла команда Бабушкинского района.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http://butyrsky.mos.ru/presscenter/news/detail/9226749.html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92267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92267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2025-08-05T14:53:47Z</dcterms:created>
  <dcterms:modified xsi:type="dcterms:W3CDTF">2025-08-05T14:53:47Z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