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7e6479d00809e101a524da64669e4731c5a8b"/>
    <w:p>
      <w:pPr>
        <w:pStyle w:val="Heading3"/>
      </w:pPr>
      <w:r>
        <w:t xml:space="preserve">Выявление и перемещение БРТС в Бутырском районе в 1 квартале 2025 года.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Управа Бутырского района в 2025 году выявляет брошенные разукомплектованные транспортные средства (БРТС) согласно постановлению Правительства Москвы №569-ПП. В 1 квартале 2025 года выявлено 15 БРТС, 3 из которых перемещены на специализированную стоянку.</w:t>
      </w:r>
      <w:r>
        <w:br/>
      </w:r>
      <w:r>
        <w:br/>
      </w:r>
    </w:p>
    <w:p>
      <w:pPr>
        <w:pStyle w:val="BodyText"/>
      </w:pPr>
      <w:r>
        <w:t xml:space="preserve">Транспортное средство признается разукомплектованным при отсутствии определенных элементов (дверь, колесо, стекло и т.д.) или брошенным при наличии признаков длительной неэксплуатации (растительность, загрязнения, отсутствие номеров и т.д.).</w:t>
      </w:r>
      <w:r>
        <w:br/>
      </w:r>
      <w:r>
        <w:br/>
      </w:r>
    </w:p>
    <w:p>
      <w:pPr>
        <w:pStyle w:val="BodyText"/>
      </w:pPr>
      <w:r>
        <w:t xml:space="preserve">При обнаружении признаков БРТС, комиссия размещает уведомление владельцу о необходимости привести транспортное средство в порядок. В случае непринятия мер в течение 14 дней, автомобиль перемещается на спецстоянку ГБУ «Автомобильные дороги СВАО» (ул. Джамгаровская, д.7).</w:t>
      </w:r>
      <w:r>
        <w:br/>
      </w:r>
      <w:r>
        <w:br/>
      </w:r>
      <w:r>
        <w:t xml:space="preserve">Об обнаружении БРТС можно сообщить в управу Бутырского района (ул. Милашенкова, д. 14).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http://butyrsky.mos.ru/presscenter/news/detail/12882972.html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882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882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2025-08-05T14:53:41Z</dcterms:created>
  <dcterms:modified xsi:type="dcterms:W3CDTF">2025-08-05T14:53:41Z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