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8c65fea8bf87dc210bbb2254f75e50b928fbf"/>
    <w:p>
      <w:pPr>
        <w:pStyle w:val="Heading3"/>
      </w:pPr>
      <w:r>
        <w:t xml:space="preserve">Просторная парковка вместо «ракушек» появилась на Милашенкова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rPr>
          <w:bCs/>
          <w:b/>
          <w:iCs/>
          <w:i/>
        </w:rPr>
        <w:t xml:space="preserve">Возле дома №12 по улице Милашенкова в Бутырском районе столицы на месте снесенных гаражей-ракушек появилась просторная бесплатная парковка на 120 машиномест.</w:t>
      </w:r>
      <w:r>
        <w:br/>
      </w:r>
      <w:r>
        <w:br/>
      </w:r>
      <w:r>
        <w:t xml:space="preserve">Важный объект инфрастуктуры появился в районе благодаря взаимодействию активных жителей и управы Бутырского района.</w:t>
      </w:r>
      <w:r>
        <w:br/>
      </w:r>
      <w:r>
        <w:br/>
      </w:r>
      <w:r>
        <w:t xml:space="preserve">Напомним, ранее на этом месте был гаражный кооператив, который образовали жители окрестных домов еще в 90-годы. За несколько лет там вырос целый «городок» из 90 ракушек.</w:t>
      </w:r>
      <w:r>
        <w:br/>
      </w:r>
      <w:r>
        <w:t xml:space="preserve">Весной 2015 года Окружная градостроительная комиссия Префектуры Северо-Восточного округа столицы вынесла решение снести незаконные строения. Тем более, что срок аренды на эти гаражи давно истек.</w:t>
      </w:r>
      <w:r>
        <w:br/>
      </w:r>
      <w:r>
        <w:br/>
      </w:r>
      <w:r>
        <w:t xml:space="preserve">- После зачистки территории от старых «ракушек» стало понятно, что большинство их них даже не эксплуатировались, - сообщила замглавы управы Бутырского района Елена Медведева. – Предложение жителей благоустроить территорию и организовать на этом месте открытую парковку глава управы Анзор Алисултанов поддержал.</w:t>
      </w:r>
      <w:r>
        <w:br/>
      </w:r>
      <w:r>
        <w:br/>
      </w:r>
      <w:r>
        <w:t xml:space="preserve">Теперь на территории 2411 квадратных метров могут одновременно припарковаться до 120 автомобилей.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http://butyrsky.mos.ru/parking/paid-parking-on-city-streets/news/detail/4172361.html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arking/paid-parking-on-city-streets/news/detail/4172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arking/paid-parking-on-city-streets/news/detail/4172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2025-07-18T11:14:08Z</dcterms:created>
  <dcterms:modified xsi:type="dcterms:W3CDTF">2025-07-18T11:14:08Z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