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демонстрация-1-мая-2017-москва"/>
    <w:p>
      <w:pPr>
        <w:pStyle w:val="Heading3"/>
      </w:pPr>
      <w:r>
        <w:t xml:space="preserve">Демонстрация 1 мая 2017 Москва</w:t>
      </w:r>
    </w:p>
    <w:p>
      <w:pPr>
        <w:pStyle w:val="FirstParagraph"/>
      </w:pPr>
      <w:r>
        <w:t xml:space="preserve">21.09.2018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1miqsn6rkf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kfkbuva50b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pjjn5jcasg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q97v5jv8zmc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zxg9l7knh_w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http://butyrsky.mos.ru/junior-chamber/events-of-the-youth-chambers/detail/7585750.html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butyrsky.mos.ru" TargetMode="External" /><Relationship Type="http://schemas.openxmlformats.org/officeDocument/2006/relationships/hyperlink" Id="rId35" Target="http://butyrsky.mos.ru/junior-chamber/events-of-the-youth-chambers/detail/7585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utyrsky.mos.ru" TargetMode="External" /><Relationship Type="http://schemas.openxmlformats.org/officeDocument/2006/relationships/hyperlink" Id="rId35" Target="http://butyrsky.mos.ru/junior-chamber/events-of-the-youth-chambers/detail/7585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2025-03-30T17:19:58Z</dcterms:created>
  <dcterms:modified xsi:type="dcterms:W3CDTF">2025-03-30T17:19:58Z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