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b69b582f0c421431cfae350a1e3647fb26881"/>
    <w:p>
      <w:pPr>
        <w:pStyle w:val="Heading3"/>
      </w:pPr>
      <w:r>
        <w:t xml:space="preserve">Отчет о выполнении плана по приспособлению объектов городской среды для маломобильного населения в 2022 году</w:t>
      </w:r>
    </w:p>
    <w:p>
      <w:pPr>
        <w:pStyle w:val="FirstParagraph"/>
      </w:pPr>
      <w:r>
        <w:t xml:space="preserve">02.03.2023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http://butyrsky.mos.ru/direction-of-activity/social-sphere/adaptation-of-objects-of-infrastructure-of-the-district-for-the-needs-of-disabled-people/detail/11439861.html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direction-of-activity/social-sphere/adaptation-of-objects-of-infrastructure-of-the-district-for-the-needs-of-disabled-people/detail/114398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direction-of-activity/social-sphere/adaptation-of-objects-of-infrastructure-of-the-district-for-the-needs-of-disabled-people/detail/114398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2025-06-20T18:45:42Z</dcterms:created>
  <dcterms:modified xsi:type="dcterms:W3CDTF">2025-06-20T18:45:42Z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