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01e5d7f6c71708c1f60d9b6a400cd610b3c12b"/>
    <w:p>
      <w:pPr>
        <w:pStyle w:val="Heading3"/>
      </w:pPr>
      <w:r>
        <w:t xml:space="preserve">В Алексеевском районе столицы сотрудники Госавтоинспекции УВД по СВАО задержали подозреваемого в угоне автомобиля</w:t>
      </w:r>
    </w:p>
    <w:p>
      <w:pPr>
        <w:pStyle w:val="FirstParagraph"/>
      </w:pPr>
      <w:r>
        <w:t xml:space="preserve">01.04.2025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Сотрудники ОБ ДПС Отдела Госавтоинспекции УВД по СВАО ГУ МВД России по г. Москве задержали 21-летнего жителя столицы, подозреваемого в угоне транспортного средства.</w:t>
      </w:r>
    </w:p>
    <w:p>
      <w:pPr>
        <w:pStyle w:val="BodyText"/>
      </w:pPr>
      <w:r>
        <w:t xml:space="preserve">Предварительно установлено, что злоумышленник, находясь на улице Космонавтов, обратил внимание на то, что 30-летний мужчина не закрыл свой припаркованный автомобиль и зашел в магазин. Воспользовавшись ситуацией, молодой человек сел за руль и скрылся. Когда владелец автотранспорта вышел на улицу и не обнаружил его, сразу же позвонил в службу «02».</w:t>
      </w:r>
    </w:p>
    <w:p>
      <w:pPr>
        <w:pStyle w:val="BodyText"/>
      </w:pPr>
      <w:r>
        <w:t xml:space="preserve">Находящиеся недалеко от места происшествия сотрудники Госавтоинспекции УВД по СВАО оперативно отреагировали на сообщение и задержали злоумышленника.</w:t>
      </w:r>
    </w:p>
    <w:p>
      <w:pPr>
        <w:pStyle w:val="BodyText"/>
      </w:pPr>
      <w:r>
        <w:t xml:space="preserve">Дознанием ОМВД России по Алексеевскому району г. Москвы возбуждено уголовное дело по признакам преступления, предусмотренного частью 1 статьи 166 УК РФ «Неправомерное завладение автомобилем или иным транспортным средством без цели хищения». Фигуранту избрана мера пресечения в виде подписки о невыезде и надлежащем поведении.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http://butyrsky.mos.ru/direction-of-activity/security/ovd-po-svao-reports/detail/12888301.html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8883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8883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2025-07-22T11:41:59Z</dcterms:created>
  <dcterms:modified xsi:type="dcterms:W3CDTF">2025-07-22T11:41:59Z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