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c6bec4a33bfacaa4fc4b8ba5c27d08b022bf50"/>
    <w:p>
      <w:pPr>
        <w:pStyle w:val="Heading3"/>
      </w:pPr>
      <w:r>
        <w:t xml:space="preserve">Возможность приобретения гражданскими служащими ценных бумаг</w:t>
      </w:r>
    </w:p>
    <w:p>
      <w:pPr>
        <w:pStyle w:val="FirstParagraph"/>
      </w:pPr>
      <w:r>
        <w:t xml:space="preserve">12.07.2023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Возможность приобретения гражданскими служащими ценных бумаг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http://butyrsky.mos.ru/anti-corruption/methodical-materials/detail/11711618.html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11711618.html" TargetMode="External" /><Relationship Type="http://schemas.openxmlformats.org/officeDocument/2006/relationships/hyperlink" Id="rId20" Target="https://mintrud.gov.ru/ministry/programms/anticorruption/9/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11711618.html" TargetMode="External" /><Relationship Type="http://schemas.openxmlformats.org/officeDocument/2006/relationships/hyperlink" Id="rId20" Target="https://mintrud.gov.ru/ministry/programms/anticorruption/9/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2025-07-26T00:48:21Z</dcterms:created>
  <dcterms:modified xsi:type="dcterms:W3CDTF">2025-07-26T00:48:21Z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