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118ba626236c3eef00cf001acdad7f93799b9"/>
    <w:p>
      <w:pPr>
        <w:pStyle w:val="Heading3"/>
      </w:pPr>
      <w:r>
        <w:t xml:space="preserve">На портале «Активный гражданин» завершилось очередное голосование, посвященное идее контейнерного озеленения столицы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t xml:space="preserve">Как сообщили в пресс-службе портала, контейнерное озеленение очень удобно для небольших пространств, а контейнеры обладают высокой мобильностью, что позволяет перемещать их по мере надобности.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 не менее, есть и недостатки – древесные растения в контейнерах занимают часть пешеходных тротуаров. Всего в голосовании приняли участие почти 275 тысяч человек, более 70% поддержали возможный проект контейнерного озеленения.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Большинство высказавшихся в пользу деревьев в контейнерах – жители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http://butyrsky.mos.ru/active-citizens/detail/2492197.html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492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active-citizens/detail/2492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2025-06-28T20:30:11Z</dcterms:created>
  <dcterms:modified xsi:type="dcterms:W3CDTF">2025-06-28T20:30:11Z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